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right="0" w:hanging="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АДМИНИСТРАЦИЯ ГОРОДСКОГО ОКРУГА САМАРА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26 декабря 2018 г. N 1042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ОПЛАТЕ ЖИЛЫХ ПОМЕЩЕНИЙ МУНИЦИПАЛЬНОГО И ГОСУДАРСТВЕННОГО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ЖИЛИЩНЫХ ФОНДОВ ГОРОДСКОГО ОКРУГА САМАРА В 2019 ГОДУ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Жилищным </w:t>
      </w:r>
      <w:hyperlink r:id="rId2" w:tgtFrame="\&quot;Жилищный кодекс Российской Федерации\">
        <w:r>
          <w:rPr>
            <w:rStyle w:val="ListLabel1"/>
            <w:color w:val="0000FF"/>
          </w:rPr>
          <w:t>кодексом</w:t>
        </w:r>
      </w:hyperlink>
      <w:r>
        <w:rPr/>
        <w:t xml:space="preserve"> Российской Федерации, Федеральным </w:t>
      </w:r>
      <w:hyperlink r:id="rId3" w:tgtFrame="Федеральный закон от 06.10.2003 N 131-ФЗ (ред. от 27.12.2018) \&quot;Об общих принципах организации местного самоуправления в Российской Федерации\">
        <w:r>
          <w:rPr>
            <w:rStyle w:val="ListLabel1"/>
            <w:color w:val="0000FF"/>
          </w:rPr>
          <w:t>законом</w:t>
        </w:r>
      </w:hyperlink>
      <w:r>
        <w:rPr/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4" w:tgtFrame="Федеральный закон от 03.08.2018 N 303-ФЗ (ред. от 30.10.2018) \&quot;О внесении изменений в отдельные законодательные акты Российской Федерации о налогах и сборах\&quot;&#10;{КонсультантПлюс}">
        <w:r>
          <w:rPr>
            <w:rStyle w:val="ListLabel1"/>
            <w:color w:val="0000FF"/>
          </w:rPr>
          <w:t>законом</w:t>
        </w:r>
      </w:hyperlink>
      <w:r>
        <w:rPr/>
        <w:t xml:space="preserve"> от 03.08.2018 N 303-ФЗ "О внесении изменений в отдельные законодательные акты Российской Федерации о налогах и сборах", постановлением Правительства Самарской области от 31.10.2018 N 620 "Об итогах социально-экономического развития Самарской области за январь - август 2018 года и ожидаемых итогах развития за 2018 год, прогнозе социально-экономического развития Самарской области на 2019 год и плановый период 2020 и 2021 годов", </w:t>
      </w:r>
      <w:hyperlink r:id="rId5" w:tgtFrame="Устав городского округа Самара Самарской области (принят Решением Думы городского округа Самара от 10.07.2006 N 294) (ред. от 25.10.2018) (Зарегистрировано в ГУ Минюста РФ по Приволжскому федеральному округу 18.07.2006 N RU633010002006001) (с изм. и доп., вступившими в силу с 01.01.2019)&#10;{КонсультантПлюс}">
        <w:r>
          <w:rPr>
            <w:rStyle w:val="ListLabel1"/>
            <w:color w:val="0000FF"/>
          </w:rPr>
          <w:t>Уставом</w:t>
        </w:r>
      </w:hyperlink>
      <w:r>
        <w:rPr/>
        <w:t xml:space="preserve"> городского округа Самара Самарской области постановляю: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1. Установить в 2019 году </w:t>
      </w:r>
      <w:hyperlink w:anchor="Par63" w:tgtFrame="СТОИМОСТЬ УСЛУГ">
        <w:r>
          <w:rPr>
            <w:rStyle w:val="ListLabel1"/>
            <w:color w:val="0000FF"/>
          </w:rPr>
          <w:t>стоимость</w:t>
        </w:r>
      </w:hyperlink>
      <w:r>
        <w:rPr/>
        <w:t xml:space="preserve"> услуг за содержание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 согласно приложению N 1.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2. Установить в 2019 году </w:t>
      </w:r>
      <w:hyperlink w:anchor="Par181" w:tgtFrame="СТОИМОСТЬ УСЛУГ">
        <w:r>
          <w:rPr>
            <w:rStyle w:val="ListLabel1"/>
            <w:color w:val="0000FF"/>
          </w:rPr>
          <w:t>стоимость</w:t>
        </w:r>
      </w:hyperlink>
      <w:r>
        <w:rPr/>
        <w:t xml:space="preserve"> услуг по техническому обслуживанию внутридомового газового оборудования и систем противопожарной автоматики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 согласно приложению N 2.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3. Установить в 2019 году экономически обоснованную стоимость услуг на 1 человека в месяц в рублях с учетом НДС в размере: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95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1701"/>
        <w:gridCol w:w="1757"/>
      </w:tblGrid>
      <w:tr>
        <w:trPr/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</w:t>
            </w:r>
          </w:p>
        </w:tc>
      </w:tr>
      <w:tr>
        <w:trPr/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канализированными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432,42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441,07</w:t>
            </w:r>
          </w:p>
        </w:tc>
      </w:tr>
      <w:tr>
        <w:trPr/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выгребными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175,10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178,60</w:t>
            </w:r>
          </w:p>
        </w:tc>
      </w:tr>
      <w:tr>
        <w:trPr/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выгребными ямами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330,97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337,59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Установить в 2019 году для нанимателей жилых помещений: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стоимость услуг на 1 человека в месяц в рублях с учетом НДС: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95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5"/>
        <w:gridCol w:w="1701"/>
        <w:gridCol w:w="1757"/>
      </w:tblGrid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канализированными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21,62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22,05</w:t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выгребными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8,76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8,94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стоимость услуг за пользование выгребными ямами исходя из тарифа на водоотведение и очистку сточных вод, установленного регулирующим органом Самарской области для ресурсоснабжающей организации ООО "Самарские коммунальные системы" на соответствующий период за 1 куб. м в рублях с учетом НДС и нормативов водоотведения для граждан городского округа Самара, проживающих в жилых помещениях, не оборудованных приборами учета: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с 01.01.2019 - установленных </w:t>
      </w:r>
      <w:hyperlink r:id="rId6" w:tgtFrame="Постановление Главы городского округа Самара от 18.12.2007 N 1153 (ред. от 19.06.2012) \&quot;Об оплате гражданами жилых помещений, коммунальных услуг в городском округе Самара\&quot;&#10;{КонсультантПлюс}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Главы городского округа Самара от 18.12.2007 N 1153 "Об оплате гражданами жилых помещений, коммунальных услуг в городском округе Самара";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с 01.07.2019 - установленных </w:t>
      </w:r>
      <w:hyperlink r:id="rId7" w:tgtFrame="Приказ министерства энергетики и жилищно-коммунального хозяйства Самарской области от 26.11.2015 N 447 (ред. от 16.05.2017) \&quot;Об утверждении нормативов потребления коммунальных услуг по холодному водоснабжению, горячему водоснабжению и водоотведению\">
        <w:r>
          <w:rPr>
            <w:rStyle w:val="ListLabel1"/>
            <w:color w:val="0000FF"/>
          </w:rPr>
          <w:t>приказом</w:t>
        </w:r>
      </w:hyperlink>
      <w:r>
        <w:rPr/>
        <w:t xml:space="preserve"> министерства энергетики и жилищно-коммунального хозяйства Самарской области от 26.11.2015 N 447 "Об утверждении нормативов потребления коммунальных услуг по холодному водоснабжению, горячему водоснабжению и водоотведению";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стоимость услуг за пользование выгребными ямами для граждан городского округа Самара, проживающих в жилых помещениях, оборудованных приборами учета, исходя из показаний приборов учета и тарифа на водоотведение и очистку сточных вод, установленного регулирующим органом Самарской области для ресурсоснабжающей организации ООО "Самарские коммунальные системы" на соответствующий период за 1 куб. м в рублях с учетом НДС.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4. Настоящее Постановление не применяется при определении оплаты за отдельные комнаты в муниципальных общежитиях городского округа Самара, размер которой устанавливается постановлением Администрации городского округа Самара.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5. Стоимость услуг за содержание жилых помещений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устанавливается постановлением Администрации городского округа Самара.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6. Возмещение недополученных доходов, связанных с оказанием услуг по содержанию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а также услуг по содержанию жилых помещений, принадлежащих собственникам, производится путем предоставления субсидий за счет средств бюджета городского округа Самара в порядке, определенном Администрацией городского округа Самара.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7. Настоящее Постановление вступает в силу со дня его официального опубликования и распространяет свое действие на отношения, возникшие с 1 января 2019 г.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8. Контроль за выполнением настоящего Постановления возложить на первого заместителя главы городского округа Самара Василенко В.А.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Глава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городского округа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Е.В.ЛАПУШКИНА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Приложение N 1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Администрации 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26 декабря 2018 г. N 1042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0" w:name="Par63"/>
      <w:bookmarkEnd w:id="0"/>
      <w:r>
        <w:rPr/>
        <w:t>СТОИМОСТЬ УСЛУГ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ЗА СОДЕРЖАНИЕ ЖИЛЫХ ПОМЕЩЕНИЙ ДЛЯ НАНИМАТЕЛЕЙ ЖИЛЫХ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ПОМЕЩЕНИЙ ПО ДОГОВОРАМ СОЦИАЛЬНОГО НАЙМА И ДОГОВОРАМ НАЙМА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СПЕЦИАЛИЗИРОВАННЫХ ЖИЛЫХ ПОМЕЩЕНИЙ МУНИЦИПАЛЬНОГО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 ГОСУДАРСТВЕННОГО ЖИЛИЩНЫХ ФОНДОВ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901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251"/>
        <w:gridCol w:w="1"/>
        <w:gridCol w:w="1927"/>
        <w:gridCol w:w="2268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Степень благоустройства жилых домов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Цены за 1 кв. м общей площади в месяц (в рублях), с учетом НДС </w:t>
            </w:r>
            <w:hyperlink w:anchor="Par146" w:tgtFrame="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">
              <w:r>
                <w:rPr>
                  <w:rStyle w:val="ListLabel1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со всеми удобствами, с повышенным уровнем благоустройства и комфортности,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24,82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16,65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8,17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со всеми удобствами, включая лифты и мусоропроводы,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24,73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16,56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8,17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мусоропровода,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22,87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14,70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8,17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лифта,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21,37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21,80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13,63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8,17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лифта и мусоропровода,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17,85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18,21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11,37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11,60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6,61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деревянные, смешанные и из прочих материалов, имеющие не все виды благоустройства (удобств),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24,14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13,87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14,15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9,99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Неблагоустроенные и ветхие жилые дома, в том числе: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24,27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14,26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10,01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146"/>
      <w:bookmarkEnd w:id="1"/>
      <w:r>
        <w:rPr/>
        <w:t>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В стоимость услуг по содержанию жилых помещений не включены расходы граждан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Примечания: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1. Размер платы за содержание жилых помещений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drawing>
          <wp:inline distT="0" distB="0" distL="0" distR="0">
            <wp:extent cx="990600" cy="4286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где: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P - размер платы за содержание жилых помещений и текущий ремонт общего имущества (руб./месяц);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 - общая площадь жилого помещения (квартиры);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</w:t>
      </w:r>
      <w:r>
        <w:rPr>
          <w:vertAlign w:val="subscript"/>
        </w:rPr>
        <w:t>1</w:t>
      </w:r>
      <w:r>
        <w:rPr/>
        <w:t xml:space="preserve"> - жилая площадь всех комнат в квартире;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</w:t>
      </w:r>
      <w:r>
        <w:rPr>
          <w:vertAlign w:val="subscript"/>
        </w:rPr>
        <w:t>2</w:t>
      </w:r>
      <w:r>
        <w:rPr/>
        <w:t xml:space="preserve"> - жилая площадь комнаты (комнат), находящейся в собственности граждан или в пользовании по договору найма;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C - цена за 1 кв. м общей площади по виду благоустроенности дома, установленная настоящим приложением.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2. Размер расходов граждан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определяется в соответствии с действующим законодательством.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3. Граждане, проживающие в жилых домах (жилых помещениях) со степенью благоустройства "неблагоустроенные и ветхие", оплачивают только содержание общего имущества.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4. Граждане, проживающие в жилых домах (жилых помещениях) со степенью благоустройства "неблагоустроенные и ветхие", оплачивают содержание общего имущества с понижающими коэффициентами: с 01.01.2019 - 0,4421; с 01.07.2019 - 0,4418.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5. Граждане, проживающие в многоквартирных домах (жилых помещениях) со степенью благоустройства "деревянные, смешанные и из прочих материалов, имеющие не все виды удобств", оплачивают текущий ремонт общего имущества с учетом понижающего коэффициента 0,2472; содержание общего имущества - с учетом понижающего коэффициента 0,85.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6. При расчете размера платы за коммунальный ресурс, потребленный за расчетный период при содержании общего имущества, понижающие коэффициенты не применяются.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7. Управляющие организации, выбранные собственниками помещений в многоквартирных и жилых домах, вправе руководствоваться настоящим приложением с учетом требований жилищного законодательства.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8. Из стоимости содержания жилых помещений с 1 января 2019 года исключена плата за вывоз твердых бытовых и крупногабаритных отходов.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Первый заместитель главы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В.А.ВАСИЛЕНКО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Приложение N 2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Администрации 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26 декабря 2018 г. N 1042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2" w:name="Par181"/>
      <w:bookmarkEnd w:id="2"/>
      <w:r>
        <w:rPr/>
        <w:t>СТОИМОСТЬ УСЛУГ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 ТЕХНИЧЕСКОМУ ОБСЛУЖИВАНИЮ ВНУТРИДОМОВОГО ГАЗОВОГО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ОБОРУДОВАНИЯ И СИСТЕМ ПРОТИВОПОЖАРНОЙ АВТОМАТИКИ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ДЛЯ НАНИМАТЕЛЕЙ ЖИЛЫХ ПОМЕЩЕНИЙ ПО ДОГОВОРАМ СОЦИАЛЬНОГО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НАЙМА И ДОГОВОРАМ НАЙМА СПЕЦИАЛИЗИРОВАННЫХ ЖИЛЫХ ПОМЕЩЕНИЙ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МУНИЦИПАЛЬНОГО И ГОСУДАРСТВЕННОГО ЖИЛИЩНЫХ ФОНДОВ.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ОБСЛУЖИВАНИЕ СИСТЕМЫ ПРОТИВОПОЖАРНОЙ АВТОМАТИКИ (ППА)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99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57"/>
        <w:gridCol w:w="2268"/>
        <w:gridCol w:w="2269"/>
      </w:tblGrid>
      <w:tr>
        <w:trPr/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этажей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Стоимость услуг за 1 кв. м общей площади в месяц (в рублях), с учетом НДС </w:t>
            </w:r>
            <w:hyperlink w:anchor="Par215" w:tgtFrame="&lt;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">
              <w:r>
                <w:rPr>
                  <w:rStyle w:val="ListLabel1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4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</w:t>
            </w:r>
          </w:p>
        </w:tc>
      </w:tr>
      <w:tr>
        <w:trPr/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В 12-этажных домах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0,97</w:t>
            </w:r>
          </w:p>
        </w:tc>
      </w:tr>
      <w:tr>
        <w:trPr/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В домах от 14 до 16 этажей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0,63</w:t>
            </w:r>
          </w:p>
        </w:tc>
      </w:tr>
      <w:tr>
        <w:trPr/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В домах свыше 16 этажей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0,53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1. Обслуживание внутридомового газового оборудования (ВДГО)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Установить цены за услуги по техническому обслуживанию внутридомового газового оборудования, относящегося к общему имуществу дома, в месяц в рублях с учетом НДС в размере: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899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57"/>
        <w:gridCol w:w="2268"/>
        <w:gridCol w:w="2269"/>
      </w:tblGrid>
      <w:tr>
        <w:trPr/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01.07.2019</w:t>
            </w:r>
          </w:p>
        </w:tc>
      </w:tr>
      <w:tr>
        <w:trPr/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1 кв. м общей площади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1,03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3" w:name="Par215"/>
      <w:bookmarkEnd w:id="3"/>
      <w:r>
        <w:rPr/>
        <w:t>&lt;*&gt;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Примечания: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1. Размер платы за техническое обслуживание внутридомового газового оборудования и (или) систем противопожарной автоматики в коммунальных квартирах, расположенных в многоквартирных домах, и комнатах, расположенных 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формуле: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drawing>
          <wp:inline distT="0" distB="0" distL="0" distR="0">
            <wp:extent cx="990600" cy="4286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где: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P - размер платы за техническое обслуживание внутридомового газового оборудования и (или) систем противопожарной автоматики (руб./месяц);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 - общая площадь жилого помещения (квартиры);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</w:t>
      </w:r>
      <w:r>
        <w:rPr>
          <w:vertAlign w:val="subscript"/>
        </w:rPr>
        <w:t>1</w:t>
      </w:r>
      <w:r>
        <w:rPr/>
        <w:t xml:space="preserve"> - жилая площадь всех комнат в квартире;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S</w:t>
      </w:r>
      <w:r>
        <w:rPr>
          <w:vertAlign w:val="subscript"/>
        </w:rPr>
        <w:t>2</w:t>
      </w:r>
      <w:r>
        <w:rPr/>
        <w:t xml:space="preserve"> - жилая площадь комнаты (комнат), находящейся в собственности граждан или в пользовании по договору найма;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C - стоимость услуг по техническому обслуживанию ВДГО и (или) ППА, установленная настоящим приложением.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2. Граждане, проживающие в жилых домах (жилых помещениях) со степенью благоустройства "деревянные, смешанные и из прочих материалов", имеющие не все виды удобств,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 коэффициентом 0,505.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3. Граждане, проживающие в жилых домах (жилых помещениях) со степенью благоустройства "неблагоустроенные и ветхие",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понижающими коэффициентами: с 01.01.2019 - 0,228; с 01.07.2019 - 0,223.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4. Установленная стоимость услуг применяется для расчета размера платы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случае, если многоквартирные дома и жилые дома оборудованы системами противопожарной автоматики и внутридомовым газовым оборудованием.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Первый заместитель главы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В.А.ВАСИЛЕНКО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Постановление Администрации городского округа Самара от 26.12.2018 N 1042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оплате жилых помещений муниципального и го...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22.01.2019)&#x0a;{&#1050;&#1086;&#1085;&#1089;&#1091;&#1083;&#1100;&#1090;&#1072;&#1085;&#1090;&#1055;&#1083;&#1102;&#1089;}" TargetMode="External"/><Relationship Id="rId3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4" Type="http://schemas.openxmlformats.org/officeDocument/2006/relationships/hyperlink" Target="consultantplus://offline/ref=FC7EB243FD676C2B392557941BF046CE4A956B66F72B28F250B30AF95F6D0DBCB26B4822D51B79C4AE9B93AEA013Q8A3J" TargetMode="External"/><Relationship Id="rId5" Type="http://schemas.openxmlformats.org/officeDocument/2006/relationships/hyperlink" Target="consultantplus://offline/ref=FC7EB243FD676C2B3925419719F44F95419D346BF7282AF90EE955A2023A04B6E53E07239B5E71DBAE9889ACA019DEBB67151A185E86622F6CED9D5DQ3ADJ" TargetMode="External"/><Relationship Id="rId6" Type="http://schemas.openxmlformats.org/officeDocument/2006/relationships/hyperlink" Target="consultantplus://offline/ref=FC7EB243FD676C2B3925419719F44F95419D346BF22D2DF900E408A80A6308B4E23158269C4F71DBAB878DAEBE108AEBQ2AAJ" TargetMode="External"/><Relationship Id="rId7" Type="http://schemas.openxmlformats.org/officeDocument/2006/relationships/hyperlink" Target="&#1074;&#1086;&#1076;&#1086;&#1086;&#1090;&#1074;&#1077;&#1076;&#1077;&#1085;&#1080;&#1102;\&quot;)&#x0a;{&#1050;&#1086;&#1085;&#1089;&#1091;&#1083;&#1100;&#1090;&#1072;&#1085;&#1090;&#1055;&#1083;&#1102;&#1089;}" TargetMode="External"/><Relationship Id="rId8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11</Pages>
  <Words>1700</Words>
  <Characters>11374</Characters>
  <CharactersWithSpaces>12876</CharactersWithSpaces>
  <Paragraphs>202</Paragraphs>
  <Company>КонсультантПлюс Версия 4018.00.20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2019-02-15T12:00:00Z</dcterms:created>
  <dc:creator/>
  <dc:description/>
  <dc:language>ru-RU</dc:language>
  <cp:lastModifiedBy/>
  <dcterms:modified xsi:type="dcterms:W3CDTF">2019-02-15T12:01:00Z</dcterms:modified>
  <cp:revision>2</cp:revision>
  <dc:subject/>
  <dc:title>Постановление Администрации городского округа Самара от 26.12.2018 N 1042"Об оплате жилых помещений муниципального и государственного жилищных фондов городского округа Самара в 2019 году"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  <property fmtid="{D5CDD505-2E9C-101B-9397-08002B2CF9AE}" pid="3" name="Operator">
    <vt:lpwstr>Александр</vt:lpwstr>
  </property>
</Properties>
</file>